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</w:pPr>
      <w:bookmarkStart w:id="0" w:name="_Toc406588092"/>
      <w:bookmarkStart w:id="1" w:name="_Toc406588093"/>
    </w:p>
    <w:p>
      <w:pPr>
        <w:pStyle w:val="23"/>
        <w:spacing w:after="156"/>
        <w:jc w:val="center"/>
        <w:rPr>
          <w:rFonts w:hint="eastAsia"/>
        </w:rPr>
      </w:pPr>
      <w:bookmarkStart w:id="2" w:name="_Toc406588169"/>
      <w:bookmarkStart w:id="3" w:name="_Toc408149838"/>
      <w:bookmarkStart w:id="4" w:name="_Toc408230880"/>
      <w:bookmarkStart w:id="5" w:name="_Toc408905213"/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eastAsia="zh-CN"/>
        </w:rPr>
        <w:t>上海电机学院实践教学质量标准</w:t>
      </w:r>
    </w:p>
    <w:p>
      <w:pPr>
        <w:pStyle w:val="23"/>
        <w:spacing w:after="156"/>
        <w:jc w:val="center"/>
        <w:rPr>
          <w:rFonts w:hint="eastAsia"/>
        </w:rPr>
      </w:pPr>
      <w:r>
        <w:rPr>
          <w:rFonts w:hint="eastAsia"/>
        </w:rPr>
        <w:t>实验教学质量标准</w:t>
      </w:r>
      <w:bookmarkEnd w:id="2"/>
      <w:bookmarkEnd w:id="3"/>
      <w:bookmarkEnd w:id="4"/>
      <w:bookmarkEnd w:id="5"/>
    </w:p>
    <w:p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（综合实验、课内实验、单开实验、工程训练）</w:t>
      </w:r>
    </w:p>
    <w:tbl>
      <w:tblPr>
        <w:tblStyle w:val="27"/>
        <w:tblW w:w="85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668"/>
        <w:gridCol w:w="565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bookmarkStart w:id="18" w:name="_GoBack"/>
            <w:r>
              <w:rPr>
                <w:rFonts w:hint="eastAsia"/>
                <w:b/>
                <w:bCs/>
                <w:lang w:eastAsia="zh-CN"/>
              </w:rPr>
              <w:t>环节</w:t>
            </w: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要素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质量标准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教学文档</w:t>
            </w:r>
          </w:p>
        </w:tc>
      </w:tr>
      <w:bookmarkEnd w:id="1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教学文件</w:t>
            </w: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教学大纲</w:t>
            </w:r>
          </w:p>
        </w:tc>
        <w:tc>
          <w:tcPr>
            <w:tcW w:w="5650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符合课程目标要求，符合学校和教学对象实际情况，合理可行。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实验教材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有配套的实验指导书或教材，满足实验教学基本要求。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实验指导书或教材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教案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重难点清晰，具有可操作性。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授课计划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根据教学大纲合理安排实验进度。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授课计划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教学准备</w:t>
            </w: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实验准备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实验室（场地）整洁，仪器状态良好，实验材料齐备；指导教师预先完成实验的试做，做好实验安全检查。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实验室准备表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预做实验报告</w:t>
            </w:r>
            <w:r>
              <w:rPr>
                <w:rFonts w:hint="eastAsia"/>
                <w:sz w:val="21"/>
                <w:szCs w:val="21"/>
              </w:rPr>
              <w:t>（新开实验项目或新上岗教师）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实验项目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按照教学大纲规定开设全部实验项目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实验项目统计表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教学过程</w:t>
            </w: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根据实验大纲要求和学生实际情况合理设置实验项目，逐步提高综合性、设计性实验项目的比例；讲解、指导与学生实际操作各部分时间分配合理；注重培养学生的独立操作能力。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实验室守则；</w:t>
            </w:r>
          </w:p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实验实训室使用登记表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以学生为主体，遵循启发式教学原则，演示与学生动手相结合，注重师生沟通，讲究教学互动。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实验管理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按教学计划完成教学任务；实验时学生的分组方式及分组人数合理；实验管理规范有序；学生、教学做好实验设备使用记录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实验实训室仪器使用记录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教学效果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教师实验原理、操作规程阐述清楚，示范操作熟练、规范；学生遵守实验规则，熟练使用实验设备，达到实验教学目标并完成预定教学任务。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报告要求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学生实验报告格式、内容均符合要求，整体质量高；报告中含有一定量的分析和讨论的内容。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报告批改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报告批改及时，批改率</w:t>
            </w:r>
            <w:r>
              <w:t>100%</w:t>
            </w:r>
            <w:r>
              <w:rPr>
                <w:rFonts w:hint="eastAsia"/>
              </w:rPr>
              <w:t>，每次报告批改后都有成绩的评定和记载。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restart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考核</w:t>
            </w: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考核</w:t>
            </w:r>
            <w:r>
              <w:rPr>
                <w:rFonts w:hint="eastAsia"/>
              </w:rPr>
              <w:t>方式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方式上理论考试与操作考核相结合，以操作考核为主；内容上以综合性、设计性实验为主。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68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668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成绩评定</w:t>
            </w:r>
          </w:p>
        </w:tc>
        <w:tc>
          <w:tcPr>
            <w:tcW w:w="5650" w:type="dxa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</w:rPr>
              <w:t>实现实验课程过程考核与结果考核结合，作业批改认真、规范，核分准确。</w:t>
            </w:r>
          </w:p>
        </w:tc>
        <w:tc>
          <w:tcPr>
            <w:tcW w:w="1537" w:type="dxa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成绩汇总表</w:t>
            </w:r>
          </w:p>
        </w:tc>
      </w:tr>
    </w:tbl>
    <w:p>
      <w:pPr>
        <w:spacing w:line="240" w:lineRule="atLeast"/>
        <w:ind w:firstLine="0" w:firstLineChars="0"/>
      </w:pPr>
    </w:p>
    <w:p>
      <w:pPr>
        <w:widowControl/>
        <w:ind w:firstLine="0" w:firstLineChars="0"/>
        <w:jc w:val="left"/>
      </w:pPr>
      <w:r>
        <w:br w:type="page"/>
      </w:r>
    </w:p>
    <w:p>
      <w:pPr>
        <w:pStyle w:val="23"/>
        <w:spacing w:after="156"/>
      </w:pPr>
      <w:r>
        <w:tab/>
      </w:r>
      <w:bookmarkStart w:id="6" w:name="_Toc408149839"/>
      <w:bookmarkStart w:id="7" w:name="_Toc408905214"/>
      <w:bookmarkStart w:id="8" w:name="_Toc408230881"/>
      <w:bookmarkStart w:id="9" w:name="_Toc406588170"/>
      <w:r>
        <w:rPr>
          <w:rFonts w:hint="eastAsia"/>
        </w:rPr>
        <w:t>实习</w:t>
      </w:r>
      <w:r>
        <w:rPr>
          <w:rFonts w:hint="eastAsia"/>
          <w:lang w:eastAsia="zh-CN"/>
        </w:rPr>
        <w:t>教学</w:t>
      </w:r>
      <w:r>
        <w:rPr>
          <w:rFonts w:hint="eastAsia"/>
        </w:rPr>
        <w:t>质量标准</w:t>
      </w:r>
      <w:bookmarkEnd w:id="6"/>
      <w:bookmarkEnd w:id="7"/>
      <w:bookmarkEnd w:id="8"/>
      <w:bookmarkEnd w:id="9"/>
    </w:p>
    <w:tbl>
      <w:tblPr>
        <w:tblStyle w:val="27"/>
        <w:tblW w:w="86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2"/>
        <w:gridCol w:w="5685"/>
        <w:gridCol w:w="1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环节</w:t>
            </w: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要素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质量标准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教学文档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教学文件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  <w:lang w:eastAsia="zh-CN"/>
              </w:rPr>
              <w:t>教学大纲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</w:pPr>
            <w:r>
              <w:t>符合课程目标要求</w:t>
            </w:r>
            <w:r>
              <w:rPr>
                <w:rFonts w:hint="eastAsia"/>
              </w:rPr>
              <w:t>，</w:t>
            </w:r>
            <w:r>
              <w:t>符合学校和教学对象实际情况</w:t>
            </w:r>
            <w:r>
              <w:rPr>
                <w:rFonts w:hint="eastAsia"/>
              </w:rPr>
              <w:t>，</w:t>
            </w:r>
            <w:r>
              <w:t>合理可行</w:t>
            </w:r>
            <w:r>
              <w:rPr>
                <w:rFonts w:hint="eastAsia"/>
              </w:rPr>
              <w:t>。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</w:pPr>
            <w:r>
              <w:rPr>
                <w:rFonts w:hint="eastAsia"/>
              </w:rPr>
              <w:t>教学大纲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其他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t>必要的指导书资料</w:t>
            </w:r>
            <w:r>
              <w:rPr>
                <w:rFonts w:hint="eastAsia"/>
              </w:rPr>
              <w:t>、实习规范。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</w:rPr>
            </w:pPr>
            <w:r>
              <w:t>指导书资料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实习规范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教学准备</w:t>
            </w:r>
          </w:p>
        </w:tc>
        <w:tc>
          <w:tcPr>
            <w:tcW w:w="712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实习计划</w:t>
            </w:r>
          </w:p>
        </w:tc>
        <w:tc>
          <w:tcPr>
            <w:tcW w:w="568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二级学院根据专业人才培养方案要求，认真制定符合本专业人才培养目标实习计划，明确学生的实习任务。</w:t>
            </w:r>
          </w:p>
        </w:tc>
        <w:tc>
          <w:tcPr>
            <w:tcW w:w="1547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实习计划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组织领导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  <w:rPr>
                <w:rFonts w:ascii="Arial" w:hAnsi="Arial" w:cs="Arial"/>
              </w:rPr>
            </w:pPr>
            <w:r>
              <w:rPr>
                <w:rFonts w:hint="eastAsia"/>
              </w:rPr>
              <w:t>制定二级学院的实习工作具体执行计划，联系落实实习工作单位、确定带队</w:t>
            </w:r>
            <w:r>
              <w:rPr>
                <w:rFonts w:hint="eastAsia" w:ascii="Arial" w:hAnsi="Arial"/>
              </w:rPr>
              <w:t>教师，安排工作任务，根据大纲制定实习任务书。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相关实施方案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实习动员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召开毕业实习生动员大会，做好实习师生的思想动员工作。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会议记录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实习基地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具有一定数量的比较稳定的实习基地和实习点，实习场所具备毕业实习所需要的设备、资料等基本条件，能够满足毕业实习教学要求。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实习基地汇总表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指导教师队伍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指导教师队伍结构合理。学校指导教师要求具有一定的工程实践能力、教学经验和实习组织管理能力。企业指导教师要求具有中级以上职称和一定教学经验，指导教师队伍相对稳定。学校、企业指导教师有效沟通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指导教师汇总表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指导准备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教师必须提前与实习单位联系沟通，掌握实习单位生产、管理的具体状况和对毕业实习的要求，做好实习前准备工作。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教学过程</w:t>
            </w: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指导活动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指导教师能在学生实习过程中给予指导，并解答学生疑问。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指导记录相关材料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实习纪律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尊重指导教师，虚心听取指导教师和企业相关人员的意见，严格按照实习方案开展实习工作。严守实习纪律和实习单位的规章制度，不得擅离实习岗位。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实习内容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实习内容应符合实习大纲的要求，在生产、管理、服务、科研第一线得到充分锻炼。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实习日记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学生应认真记录实习过程、实习所学和实习感悟。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实习日记本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实习报告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实习结束时，实习生应撰写实习报告，对实习过程中的收获和不足进行总结，交二级学院存档。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考核</w:t>
            </w: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成绩评定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指导教师应认真批阅实习报告并打分在实习考核表上，评价实习表现，根据实习报告、实习表现客观评定实习成绩，实习成绩应呈正态分布。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实习考核表；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评分标准；</w:t>
            </w:r>
          </w:p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成绩汇总表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总结</w:t>
            </w: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指导小结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实习结束时，实习带队指导教师应提交书面的指导小结，对实习过程中的成绩和存在的问题进行总结，交二级学院存档。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指导小结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Merge w:val="continue"/>
            <w:tcBorders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12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二级学院总结</w:t>
            </w:r>
          </w:p>
        </w:tc>
        <w:tc>
          <w:tcPr>
            <w:tcW w:w="5685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实习结束后，各教学单位应对实习工作进行分析，总结实习的成绩和不足，并提出改进意见，形成书面报告，交教务处备案。</w:t>
            </w:r>
          </w:p>
        </w:tc>
        <w:tc>
          <w:tcPr>
            <w:tcW w:w="1547" w:type="dxa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二级学院总结</w:t>
            </w:r>
          </w:p>
        </w:tc>
      </w:tr>
    </w:tbl>
    <w:p>
      <w:pPr>
        <w:ind w:firstLine="420"/>
      </w:pPr>
      <w:r>
        <w:br w:type="page"/>
      </w:r>
    </w:p>
    <w:p>
      <w:pPr>
        <w:pStyle w:val="23"/>
        <w:spacing w:after="156"/>
        <w:rPr>
          <w:rFonts w:hAnsi="Calibri"/>
        </w:rPr>
      </w:pPr>
      <w:r>
        <w:tab/>
      </w:r>
      <w:bookmarkStart w:id="10" w:name="_Toc408905215"/>
      <w:bookmarkStart w:id="11" w:name="_Toc408230882"/>
      <w:bookmarkStart w:id="12" w:name="_Toc408149840"/>
      <w:bookmarkStart w:id="13" w:name="_Toc406588171"/>
      <w:r>
        <w:rPr>
          <w:rFonts w:hint="eastAsia"/>
        </w:rPr>
        <w:t>课程设计</w:t>
      </w:r>
      <w:r>
        <w:rPr>
          <w:rFonts w:hint="eastAsia"/>
          <w:lang w:eastAsia="zh-CN"/>
        </w:rPr>
        <w:t>教学</w:t>
      </w:r>
      <w:r>
        <w:rPr>
          <w:rFonts w:hint="eastAsia"/>
        </w:rPr>
        <w:t>质量标准</w:t>
      </w:r>
      <w:bookmarkEnd w:id="10"/>
      <w:bookmarkEnd w:id="11"/>
      <w:bookmarkEnd w:id="12"/>
      <w:bookmarkEnd w:id="13"/>
    </w:p>
    <w:tbl>
      <w:tblPr>
        <w:tblStyle w:val="27"/>
        <w:tblW w:w="83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9"/>
        <w:gridCol w:w="552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环节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要素</w:t>
            </w:r>
          </w:p>
        </w:tc>
        <w:tc>
          <w:tcPr>
            <w:tcW w:w="5528" w:type="dxa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质量标准</w:t>
            </w:r>
          </w:p>
        </w:tc>
        <w:tc>
          <w:tcPr>
            <w:tcW w:w="1355" w:type="dxa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教学文档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教学文件</w:t>
            </w:r>
          </w:p>
        </w:tc>
        <w:tc>
          <w:tcPr>
            <w:tcW w:w="709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教学</w:t>
            </w:r>
            <w:r>
              <w:rPr>
                <w:rFonts w:hint="eastAsia"/>
                <w:lang w:eastAsia="zh-CN"/>
              </w:rPr>
              <w:t>大纲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制定了符合专业培养目标的课程设计教学大纲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教学大纲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09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教案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教案清晰，翔实，具有可操作性。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有必要的指导书和参考资料。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指导书和参考资料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教学准备</w:t>
            </w:r>
          </w:p>
        </w:tc>
        <w:tc>
          <w:tcPr>
            <w:tcW w:w="709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hAnsi="Calibri" w:eastAsia="宋体"/>
                <w:lang w:eastAsia="zh-CN"/>
              </w:rPr>
            </w:pPr>
            <w:r>
              <w:rPr>
                <w:rFonts w:hint="eastAsia" w:hAnsi="Calibri"/>
                <w:lang w:eastAsia="zh-CN"/>
              </w:rPr>
              <w:t>教学条件</w:t>
            </w:r>
          </w:p>
        </w:tc>
        <w:tc>
          <w:tcPr>
            <w:tcW w:w="5528" w:type="dxa"/>
            <w:tcBorders>
              <w:left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实验场地、设备、参考资料等能够很好地满足课程设计教学要求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55" w:type="dxa"/>
            <w:tcBorders>
              <w:left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实验室准备表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552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指导教师具备指导课程设计的教师资格与能力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55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教学任务</w:t>
            </w:r>
          </w:p>
        </w:tc>
        <w:tc>
          <w:tcPr>
            <w:tcW w:w="5528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课程设计的目的、任务明确，对综合运用所学知识、能力训练、素质培养要求明确，内容具体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55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任务书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课题选择</w:t>
            </w:r>
          </w:p>
        </w:tc>
        <w:tc>
          <w:tcPr>
            <w:tcW w:w="5528" w:type="dxa"/>
            <w:tcBorders>
              <w:left w:val="single" w:color="auto" w:sz="6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课程设计题目一般由指导教师拟定，但也可由学生自拟，指导教师审定。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szCs w:val="21"/>
              </w:rPr>
            </w:pPr>
            <w:r>
              <w:rPr>
                <w:rFonts w:hint="eastAsia"/>
              </w:rPr>
              <w:t>设计题目能达到综合训练的目的，可每小组一个题目，但每位学生的工作内容侧重点不同，交叉工作不宜于过大。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szCs w:val="21"/>
              </w:rPr>
            </w:pPr>
            <w:r>
              <w:rPr>
                <w:rFonts w:hint="eastAsia"/>
              </w:rPr>
              <w:t>课程设计题目的难度和工作量应适当。</w:t>
            </w:r>
          </w:p>
        </w:tc>
        <w:tc>
          <w:tcPr>
            <w:tcW w:w="1355" w:type="dxa"/>
            <w:tcBorders>
              <w:left w:val="single" w:color="auto" w:sz="6" w:space="0"/>
            </w:tcBorders>
          </w:tcPr>
          <w:p>
            <w:pPr>
              <w:ind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课题安排</w:t>
            </w:r>
            <w:r>
              <w:t>表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ind w:firstLine="0" w:firstLineChars="0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教学过程</w:t>
            </w:r>
          </w:p>
        </w:tc>
        <w:tc>
          <w:tcPr>
            <w:tcW w:w="709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指导工作</w:t>
            </w:r>
          </w:p>
        </w:tc>
        <w:tc>
          <w:tcPr>
            <w:tcW w:w="5528" w:type="dxa"/>
            <w:tcBorders>
              <w:left w:val="single" w:color="auto" w:sz="6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指导教师应下达任务书，内容包括题目、已知技术参数和设计要求，并对学生应预先复习的有关教材内容及参考资料提出要求。</w:t>
            </w:r>
          </w:p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课程设计每个阶段进行之前，教师应先介绍课设的原则、方法、步骤以及应注意的事项。</w:t>
            </w:r>
          </w:p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3 </w:t>
            </w:r>
            <w:r>
              <w:rPr>
                <w:rFonts w:hint="eastAsia"/>
              </w:rPr>
              <w:t>.指导老师应每天到设计室巡查、质疑、指导、审核学生的设计方案，记录学生出勤情况，全面掌握学生课程设计的进度和质量。</w:t>
            </w:r>
          </w:p>
        </w:tc>
        <w:tc>
          <w:tcPr>
            <w:tcW w:w="1355" w:type="dxa"/>
            <w:tcBorders>
              <w:left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指导记录相关材料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学生工作</w:t>
            </w:r>
          </w:p>
        </w:tc>
        <w:tc>
          <w:tcPr>
            <w:tcW w:w="5528" w:type="dxa"/>
            <w:tcBorders>
              <w:left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学生能够按照设计进度独立完成规定的设计任务</w:t>
            </w:r>
          </w:p>
        </w:tc>
        <w:tc>
          <w:tcPr>
            <w:tcW w:w="1355" w:type="dxa"/>
            <w:tcBorders>
              <w:left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答辩记录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709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设计</w:t>
            </w:r>
            <w:r>
              <w:rPr>
                <w:rFonts w:hint="eastAsia"/>
                <w:lang w:eastAsia="zh-CN"/>
              </w:rPr>
              <w:t>报告</w:t>
            </w:r>
          </w:p>
        </w:tc>
        <w:tc>
          <w:tcPr>
            <w:tcW w:w="5528" w:type="dxa"/>
            <w:tcBorders>
              <w:left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课程设计达到任务要求，对提高学生分析问题、解决问题及实践能力有明显效果，设计报告思路清晰、文字通顺、书写规范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55" w:type="dxa"/>
            <w:tcBorders>
              <w:left w:val="single" w:color="auto" w:sz="6" w:space="0"/>
            </w:tcBorders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设计报告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70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考核</w:t>
            </w:r>
          </w:p>
        </w:tc>
        <w:tc>
          <w:tcPr>
            <w:tcW w:w="709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成绩考核</w:t>
            </w:r>
          </w:p>
        </w:tc>
        <w:tc>
          <w:tcPr>
            <w:tcW w:w="5528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有科学、规范的评分标准，成绩评定严肃、认真、科学、公正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355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评分标准；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成绩汇总表</w:t>
            </w:r>
          </w:p>
        </w:tc>
      </w:tr>
    </w:tbl>
    <w:p>
      <w:pPr>
        <w:ind w:firstLine="420"/>
      </w:pPr>
    </w:p>
    <w:p>
      <w:pPr>
        <w:ind w:firstLine="420"/>
      </w:pPr>
      <w:r>
        <w:br w:type="page"/>
      </w:r>
    </w:p>
    <w:p>
      <w:pPr>
        <w:pStyle w:val="23"/>
        <w:spacing w:after="156"/>
        <w:rPr>
          <w:rFonts w:ascii="宋体" w:hAnsi="Calibri"/>
          <w:kern w:val="0"/>
        </w:rPr>
      </w:pPr>
      <w:r>
        <w:tab/>
      </w:r>
      <w:bookmarkStart w:id="14" w:name="_Toc408905216"/>
      <w:bookmarkStart w:id="15" w:name="_Toc408230883"/>
      <w:bookmarkStart w:id="16" w:name="_Toc408149841"/>
      <w:bookmarkStart w:id="17" w:name="_Toc406588172"/>
      <w:r>
        <w:rPr>
          <w:rFonts w:hint="eastAsia"/>
        </w:rPr>
        <w:t>毕业设计（论文）</w:t>
      </w:r>
      <w:r>
        <w:rPr>
          <w:rFonts w:hint="eastAsia"/>
          <w:lang w:eastAsia="zh-CN"/>
        </w:rPr>
        <w:t>教学</w:t>
      </w:r>
      <w:r>
        <w:rPr>
          <w:rFonts w:hint="eastAsia"/>
        </w:rPr>
        <w:t>质量标准</w:t>
      </w:r>
      <w:bookmarkEnd w:id="14"/>
      <w:bookmarkEnd w:id="15"/>
      <w:bookmarkEnd w:id="16"/>
      <w:bookmarkEnd w:id="17"/>
    </w:p>
    <w:tbl>
      <w:tblPr>
        <w:tblStyle w:val="27"/>
        <w:tblW w:w="82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681"/>
        <w:gridCol w:w="567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环节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要素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质量标准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教学文档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教学文件</w:t>
            </w: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教学大纲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符合培养目标要求，符合学校、专业和教学对象实际情况，合理可行。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教学大纲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工作计划</w:t>
            </w:r>
          </w:p>
        </w:tc>
        <w:tc>
          <w:tcPr>
            <w:tcW w:w="5670" w:type="dxa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各教学单位制定与专业培养计划相符的毕业设计（论文）工作计划。工作计划进程安排合理；组织健全，分工明确；人员落实到位；完成任务的措施可操作性强。</w:t>
            </w:r>
          </w:p>
        </w:tc>
        <w:tc>
          <w:tcPr>
            <w:tcW w:w="1208" w:type="dxa"/>
            <w:tcBorders>
              <w:top w:val="single" w:color="auto" w:sz="8" w:space="0"/>
              <w:left w:val="single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ind w:firstLine="0" w:firstLineChars="0"/>
              <w:rPr>
                <w:rFonts w:hint="eastAsia"/>
              </w:rPr>
            </w:pPr>
            <w:r>
              <w:t>相关实施办法</w:t>
            </w:r>
            <w:r>
              <w:rPr>
                <w:rFonts w:hint="eastAsia"/>
              </w:rPr>
              <w:t>（文件）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教学准备</w:t>
            </w:r>
          </w:p>
        </w:tc>
        <w:tc>
          <w:tcPr>
            <w:tcW w:w="681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  <w:lang w:eastAsia="zh-CN"/>
              </w:rPr>
              <w:t>教学</w:t>
            </w:r>
            <w:r>
              <w:rPr>
                <w:rFonts w:hint="eastAsia"/>
              </w:rPr>
              <w:t>条件</w:t>
            </w:r>
          </w:p>
        </w:tc>
        <w:tc>
          <w:tcPr>
            <w:tcW w:w="5670" w:type="dxa"/>
            <w:tcBorders>
              <w:left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毕业设计（论文）前，应落实场地、仪器设备、实验材料、参考书等资源力求满足教学需要</w:t>
            </w:r>
          </w:p>
        </w:tc>
        <w:tc>
          <w:tcPr>
            <w:tcW w:w="1208" w:type="dxa"/>
            <w:tcBorders>
              <w:left w:val="single" w:color="auto" w:sz="6" w:space="0"/>
            </w:tcBorders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导师遴选</w:t>
            </w:r>
          </w:p>
        </w:tc>
        <w:tc>
          <w:tcPr>
            <w:tcW w:w="5670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指导教师应具有中级及以上技术职称，助教原则上不能单独指导毕业设计（论文）。有条件的学院可联合企业专业人士，形成校内外导师共同培养人次的“双导师制”模式。每位指导教师单独指导的毕业设计的学生以不超过</w:t>
            </w:r>
            <w:r>
              <w:t>8</w:t>
            </w:r>
            <w:r>
              <w:rPr>
                <w:rFonts w:hint="eastAsia"/>
              </w:rPr>
              <w:t>人为宜。</w:t>
            </w:r>
          </w:p>
        </w:tc>
        <w:tc>
          <w:tcPr>
            <w:tcW w:w="1208" w:type="dxa"/>
            <w:tcBorders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指导教师资格审核表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情况汇总表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选题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课题须符合专业人才培养目标，体现一定的学术、科研水平，课题大小适当，难易适中；坚持一人一题；师生实行双向选</w:t>
            </w:r>
            <w:r>
              <w:rPr>
                <w:rFonts w:hint="eastAsia"/>
                <w:lang w:eastAsia="zh-CN"/>
              </w:rPr>
              <w:t>择</w:t>
            </w:r>
            <w:r>
              <w:rPr>
                <w:rFonts w:hint="eastAsia"/>
              </w:rPr>
              <w:t>制。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 w:ascii="宋体" w:hAnsi="宋体" w:cs="宋体"/>
                <w:kern w:val="0"/>
                <w:szCs w:val="21"/>
              </w:rPr>
              <w:t>课题申报表；</w:t>
            </w:r>
            <w:r>
              <w:rPr>
                <w:rFonts w:hint="eastAsia"/>
              </w:rPr>
              <w:t>选题汇总表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任务书</w:t>
            </w:r>
          </w:p>
        </w:tc>
        <w:tc>
          <w:tcPr>
            <w:tcW w:w="5670" w:type="dxa"/>
            <w:tcBorders>
              <w:left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指导教师应认真填写毕业设计（论文）任务书，明确技术参数和设计要求，并对学生应预先复习的有关教材内容及参考资料提出要求。毕业设计（论文）选题结束后发给学生。</w:t>
            </w:r>
          </w:p>
        </w:tc>
        <w:tc>
          <w:tcPr>
            <w:tcW w:w="1208" w:type="dxa"/>
            <w:tcBorders>
              <w:left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任务书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教学过程</w:t>
            </w:r>
          </w:p>
        </w:tc>
        <w:tc>
          <w:tcPr>
            <w:tcW w:w="681" w:type="dxa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开题答辩</w:t>
            </w:r>
          </w:p>
        </w:tc>
        <w:tc>
          <w:tcPr>
            <w:tcW w:w="5670" w:type="dxa"/>
            <w:tcBorders>
              <w:left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组织进行开题答辩，审阅学生开题报告、论文提纲或设计方案；开题报告内容完整，格式规范。</w:t>
            </w:r>
          </w:p>
        </w:tc>
        <w:tc>
          <w:tcPr>
            <w:tcW w:w="1208" w:type="dxa"/>
            <w:tcBorders>
              <w:left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开题报告；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答辩记录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过程指导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有明确的指导计划，抓好关键环节的指导，定期检查学生的工作进度和质量，按时进行答疑与指导，并做好指导记录；每周与学生见面指导不少于</w:t>
            </w:r>
            <w:r>
              <w:t>1</w:t>
            </w:r>
            <w:r>
              <w:rPr>
                <w:rFonts w:hint="eastAsia"/>
              </w:rPr>
              <w:t>次；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指导记录相关材料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中期检查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各学院组织实施毕业设计（论文）中期检查，指导教师对学生的设计（论文）方案、研究进度、学习态度等进行评价，并撰写中期检查报告。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中期</w:t>
            </w:r>
            <w:r>
              <w:t>检查</w:t>
            </w:r>
            <w:r>
              <w:rPr>
                <w:rFonts w:hint="eastAsia"/>
              </w:rPr>
              <w:t>报告；答辩记录；中期检查总结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答辩组织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成立结构合理，专业性强，学术水平较高的答辩委员会，下设若干答辩小组，答辩小组由三至五人组成，组长一般由有经验的高级职称教师担任，成员应具有中级以上职称。实行指导教师回避制度。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相关实施办法（文件）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答辩准备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指导教师审阅毕业设计（论文），评阅教师评阅毕业设计（论文）并写出评语和评分。答辩委员会根据指导教师、评阅教师意见审查学生的答辩资格。及时公布答辩的时间、地点、名单，答辩时间安排合理充足，学生答辩所需的设备齐全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答辩安排表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答辩实施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答辩程序规范、可行，答辩过程严肃、认真。答辩教师能认真质疑，所提问题有深度、有效果。学生答辩内容简明扼要，重点突出；学生回答问题有理论依据，基本概念清楚，知识应用能力强；答辩记录完整、准确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答辩记录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毕业设计（论文）完成了研究的任务，达到了研究的目的，具有一定的理论和实践意义。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毕业设计（论文）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写作水平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论点鲜明，观点正确，论据充分，论证合乎逻辑，言简意赅，语句通畅，毕业设计（论文）格式符合规范，表现出较强的撰写科研论文的能力和一定的英语写作能力。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格式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毕业设计（论文）统一用</w:t>
            </w:r>
            <w:r>
              <w:t>A4</w:t>
            </w:r>
            <w:r>
              <w:rPr>
                <w:rFonts w:hint="eastAsia"/>
              </w:rPr>
              <w:t>纸打印；毕业设计（论文）格式符合要求。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考核</w:t>
            </w: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成绩评定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毕业设计（论文）成绩评分比例为：指导教师评分占</w:t>
            </w:r>
            <w:r>
              <w:t>30%</w:t>
            </w:r>
            <w:r>
              <w:rPr>
                <w:rFonts w:hint="eastAsia"/>
              </w:rPr>
              <w:t>，评阅教师评分占</w:t>
            </w:r>
            <w:r>
              <w:t>20%</w:t>
            </w:r>
            <w:r>
              <w:rPr>
                <w:rFonts w:hint="eastAsia"/>
              </w:rPr>
              <w:t>，答辩小组评分占</w:t>
            </w:r>
            <w:r>
              <w:t>50%</w:t>
            </w:r>
            <w:r>
              <w:rPr>
                <w:rFonts w:hint="eastAsia"/>
              </w:rPr>
              <w:t>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评分表；成绩汇总表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</w:rPr>
            </w:pPr>
          </w:p>
        </w:tc>
        <w:tc>
          <w:tcPr>
            <w:tcW w:w="681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评优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答辩委员会根据学生毕业设计（论文）成绩商议推荐参评校优秀毕业设计（论文）。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</w:pPr>
            <w:r>
              <w:rPr>
                <w:rFonts w:hint="eastAsia"/>
              </w:rPr>
              <w:t>TOP1优异论文申报表</w:t>
            </w:r>
            <w:r>
              <w:rPr>
                <w:rFonts w:hint="eastAsia"/>
                <w:lang w:eastAsia="zh-CN"/>
              </w:rPr>
              <w:t>；</w:t>
            </w:r>
            <w:r>
              <w:t>汇总表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总结</w:t>
            </w:r>
          </w:p>
        </w:tc>
        <w:tc>
          <w:tcPr>
            <w:tcW w:w="681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总结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统计和分析数据真实、准确、齐全；总结特色做法，效果显著；找出存在的问题，提出改进措施；对学校的毕业设计（论文）工作提出切实可行的建议。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>
            <w:pPr>
              <w:ind w:firstLine="0" w:firstLineChars="0"/>
              <w:jc w:val="left"/>
            </w:pPr>
            <w:r>
              <w:rPr>
                <w:rFonts w:hint="eastAsia"/>
              </w:rPr>
              <w:t>二级学院工作总结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681" w:type="dxa"/>
            <w:tcBorders>
              <w:top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归档</w:t>
            </w:r>
          </w:p>
        </w:tc>
        <w:tc>
          <w:tcPr>
            <w:tcW w:w="681" w:type="dxa"/>
            <w:tcBorders>
              <w:top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Ansi="Calibri"/>
              </w:rPr>
            </w:pPr>
            <w:r>
              <w:rPr>
                <w:rFonts w:hint="eastAsia"/>
              </w:rPr>
              <w:t>材料归档</w:t>
            </w:r>
          </w:p>
        </w:tc>
        <w:tc>
          <w:tcPr>
            <w:tcW w:w="5670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</w:tcBorders>
            <w:vAlign w:val="center"/>
          </w:tcPr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对毕业设计（论文）的有关资料整理、归档，规范装订，统一交学院资料室存档，学校组织专家抽查。</w:t>
            </w:r>
          </w:p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归档材料包括：选题审批表、任务书、开题报告、中期检查报告、指导教师评分表、评阅教师评分表、答辩评分表、成绩考核表及优秀毕业设计（论文）申报表。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</w:tcBorders>
          </w:tcPr>
          <w:p>
            <w:pPr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归档相关材料</w:t>
            </w:r>
          </w:p>
        </w:tc>
      </w:tr>
    </w:tbl>
    <w:p>
      <w:pPr>
        <w:ind w:firstLine="480"/>
        <w:rPr>
          <w:rFonts w:hint="eastAsia"/>
          <w:sz w:val="24"/>
        </w:rPr>
      </w:pPr>
    </w:p>
    <w:p>
      <w:pPr>
        <w:ind w:firstLine="480"/>
        <w:rPr>
          <w:sz w:val="21"/>
          <w:szCs w:val="21"/>
        </w:rPr>
      </w:pPr>
      <w:r>
        <w:rPr>
          <w:rFonts w:hint="eastAsia"/>
          <w:sz w:val="21"/>
          <w:szCs w:val="21"/>
        </w:rPr>
        <w:t>如果存在上述标准不适用的其他实践教学课程，请参照此质量标准及教学材料清单，结合部门实际情况，由部门自行制定相关</w:t>
      </w:r>
      <w:r>
        <w:rPr>
          <w:rFonts w:hint="eastAsia"/>
          <w:sz w:val="21"/>
          <w:szCs w:val="21"/>
          <w:lang w:eastAsia="zh-CN"/>
        </w:rPr>
        <w:t>质量标准</w:t>
      </w:r>
      <w:r>
        <w:rPr>
          <w:rFonts w:hint="eastAsia"/>
          <w:sz w:val="21"/>
          <w:szCs w:val="21"/>
        </w:rPr>
        <w:t>，报教务处备案。</w:t>
      </w:r>
    </w:p>
    <w:bookmarkEnd w:id="0"/>
    <w:bookmarkEnd w:id="1"/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850" w:gutter="0"/>
      <w:pgNumType w:start="2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  <w:jc w:val="right"/>
    </w:pPr>
  </w:p>
  <w:p>
    <w:pPr>
      <w:pStyle w:val="1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0" w:firstLineChars="0"/>
    </w:pPr>
  </w:p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  <w:p>
    <w:pPr>
      <w:pStyle w:val="15"/>
      <w:ind w:firstLine="36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0" w:firstLineChars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9DE6DE"/>
    <w:multiLevelType w:val="singleLevel"/>
    <w:tmpl w:val="C89DE6D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16D63D7"/>
    <w:multiLevelType w:val="singleLevel"/>
    <w:tmpl w:val="F16D63D7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C56"/>
    <w:rsid w:val="000013A0"/>
    <w:rsid w:val="00002A2E"/>
    <w:rsid w:val="00005577"/>
    <w:rsid w:val="0001502D"/>
    <w:rsid w:val="00015947"/>
    <w:rsid w:val="000163A8"/>
    <w:rsid w:val="0003601E"/>
    <w:rsid w:val="00052854"/>
    <w:rsid w:val="00056311"/>
    <w:rsid w:val="00095A07"/>
    <w:rsid w:val="000A228F"/>
    <w:rsid w:val="000B0A1C"/>
    <w:rsid w:val="000B1CA6"/>
    <w:rsid w:val="000C2841"/>
    <w:rsid w:val="000C6886"/>
    <w:rsid w:val="000D0F4E"/>
    <w:rsid w:val="000D7146"/>
    <w:rsid w:val="000E2C75"/>
    <w:rsid w:val="000F5392"/>
    <w:rsid w:val="00111A22"/>
    <w:rsid w:val="00112FF3"/>
    <w:rsid w:val="0011442C"/>
    <w:rsid w:val="00116A29"/>
    <w:rsid w:val="00130EC1"/>
    <w:rsid w:val="001313A7"/>
    <w:rsid w:val="0014175B"/>
    <w:rsid w:val="001466D1"/>
    <w:rsid w:val="001478B1"/>
    <w:rsid w:val="001658A9"/>
    <w:rsid w:val="00171D29"/>
    <w:rsid w:val="00176A5B"/>
    <w:rsid w:val="00181ADA"/>
    <w:rsid w:val="001C1F28"/>
    <w:rsid w:val="001D5F11"/>
    <w:rsid w:val="001E1F9B"/>
    <w:rsid w:val="001E2AF6"/>
    <w:rsid w:val="001E34C4"/>
    <w:rsid w:val="001E7FF4"/>
    <w:rsid w:val="001F5455"/>
    <w:rsid w:val="00200861"/>
    <w:rsid w:val="00203E9D"/>
    <w:rsid w:val="0021211D"/>
    <w:rsid w:val="00217D71"/>
    <w:rsid w:val="00230D14"/>
    <w:rsid w:val="00231811"/>
    <w:rsid w:val="00234BAF"/>
    <w:rsid w:val="00234F6F"/>
    <w:rsid w:val="002432F8"/>
    <w:rsid w:val="0024741E"/>
    <w:rsid w:val="00251C78"/>
    <w:rsid w:val="0025376F"/>
    <w:rsid w:val="00261AC3"/>
    <w:rsid w:val="00267EAB"/>
    <w:rsid w:val="0027531F"/>
    <w:rsid w:val="002768BF"/>
    <w:rsid w:val="00282B68"/>
    <w:rsid w:val="002962E2"/>
    <w:rsid w:val="002A031D"/>
    <w:rsid w:val="002A36BC"/>
    <w:rsid w:val="002A4231"/>
    <w:rsid w:val="002B13FC"/>
    <w:rsid w:val="002B1AC0"/>
    <w:rsid w:val="002C76A2"/>
    <w:rsid w:val="002D0713"/>
    <w:rsid w:val="002D271D"/>
    <w:rsid w:val="002D689E"/>
    <w:rsid w:val="002E19DC"/>
    <w:rsid w:val="002E24EE"/>
    <w:rsid w:val="002E49EB"/>
    <w:rsid w:val="002E6425"/>
    <w:rsid w:val="002F0ACC"/>
    <w:rsid w:val="00300C69"/>
    <w:rsid w:val="00306F24"/>
    <w:rsid w:val="00316552"/>
    <w:rsid w:val="00320D72"/>
    <w:rsid w:val="0032278B"/>
    <w:rsid w:val="00326242"/>
    <w:rsid w:val="00334103"/>
    <w:rsid w:val="00361141"/>
    <w:rsid w:val="003668CB"/>
    <w:rsid w:val="00372088"/>
    <w:rsid w:val="0037320C"/>
    <w:rsid w:val="00387EC2"/>
    <w:rsid w:val="0039440F"/>
    <w:rsid w:val="003A5E94"/>
    <w:rsid w:val="003A6F7E"/>
    <w:rsid w:val="003B15F2"/>
    <w:rsid w:val="003B4325"/>
    <w:rsid w:val="003D0921"/>
    <w:rsid w:val="003E53B3"/>
    <w:rsid w:val="003F4263"/>
    <w:rsid w:val="00400154"/>
    <w:rsid w:val="00405265"/>
    <w:rsid w:val="004068F5"/>
    <w:rsid w:val="00416D99"/>
    <w:rsid w:val="004172DB"/>
    <w:rsid w:val="00423C49"/>
    <w:rsid w:val="00426F5E"/>
    <w:rsid w:val="00435DF4"/>
    <w:rsid w:val="0044036C"/>
    <w:rsid w:val="004423B5"/>
    <w:rsid w:val="00451547"/>
    <w:rsid w:val="00452E37"/>
    <w:rsid w:val="004551BC"/>
    <w:rsid w:val="00464997"/>
    <w:rsid w:val="004766EB"/>
    <w:rsid w:val="0048151C"/>
    <w:rsid w:val="0048491E"/>
    <w:rsid w:val="004A1245"/>
    <w:rsid w:val="004B128B"/>
    <w:rsid w:val="004B3C0E"/>
    <w:rsid w:val="004D04FF"/>
    <w:rsid w:val="004D1A3A"/>
    <w:rsid w:val="004E1E91"/>
    <w:rsid w:val="004E7B29"/>
    <w:rsid w:val="004F2903"/>
    <w:rsid w:val="0050213F"/>
    <w:rsid w:val="00512A93"/>
    <w:rsid w:val="0052209F"/>
    <w:rsid w:val="00525FA8"/>
    <w:rsid w:val="0052625D"/>
    <w:rsid w:val="0053038B"/>
    <w:rsid w:val="00536BAE"/>
    <w:rsid w:val="00542F6E"/>
    <w:rsid w:val="00556750"/>
    <w:rsid w:val="005609B6"/>
    <w:rsid w:val="0056601A"/>
    <w:rsid w:val="00567226"/>
    <w:rsid w:val="005703B8"/>
    <w:rsid w:val="005732E6"/>
    <w:rsid w:val="005757E3"/>
    <w:rsid w:val="005767BA"/>
    <w:rsid w:val="005767F6"/>
    <w:rsid w:val="0058110E"/>
    <w:rsid w:val="0058172B"/>
    <w:rsid w:val="005964EA"/>
    <w:rsid w:val="005A48AA"/>
    <w:rsid w:val="005A5835"/>
    <w:rsid w:val="005B036A"/>
    <w:rsid w:val="005B41A0"/>
    <w:rsid w:val="005C6C8E"/>
    <w:rsid w:val="005C712E"/>
    <w:rsid w:val="005D3FCE"/>
    <w:rsid w:val="005E2257"/>
    <w:rsid w:val="005F27F6"/>
    <w:rsid w:val="005F6B4F"/>
    <w:rsid w:val="0060406D"/>
    <w:rsid w:val="006058D7"/>
    <w:rsid w:val="00614B63"/>
    <w:rsid w:val="006169F6"/>
    <w:rsid w:val="00632082"/>
    <w:rsid w:val="00635C5F"/>
    <w:rsid w:val="00642DF3"/>
    <w:rsid w:val="006455D1"/>
    <w:rsid w:val="00652DF4"/>
    <w:rsid w:val="00655715"/>
    <w:rsid w:val="00657E85"/>
    <w:rsid w:val="00665FBF"/>
    <w:rsid w:val="00670E2C"/>
    <w:rsid w:val="00672731"/>
    <w:rsid w:val="006813AA"/>
    <w:rsid w:val="00695161"/>
    <w:rsid w:val="006A6836"/>
    <w:rsid w:val="006D76E5"/>
    <w:rsid w:val="006F24F6"/>
    <w:rsid w:val="00700013"/>
    <w:rsid w:val="007025AA"/>
    <w:rsid w:val="007050DA"/>
    <w:rsid w:val="0070545F"/>
    <w:rsid w:val="00713A87"/>
    <w:rsid w:val="00721BA9"/>
    <w:rsid w:val="007259A5"/>
    <w:rsid w:val="00730E41"/>
    <w:rsid w:val="007318E4"/>
    <w:rsid w:val="00745460"/>
    <w:rsid w:val="007670B0"/>
    <w:rsid w:val="0076774A"/>
    <w:rsid w:val="00775DE1"/>
    <w:rsid w:val="0077732D"/>
    <w:rsid w:val="00783E11"/>
    <w:rsid w:val="0078615F"/>
    <w:rsid w:val="00796DAA"/>
    <w:rsid w:val="00797886"/>
    <w:rsid w:val="007C2D1E"/>
    <w:rsid w:val="007D4624"/>
    <w:rsid w:val="007E0269"/>
    <w:rsid w:val="007E1B33"/>
    <w:rsid w:val="007F065F"/>
    <w:rsid w:val="007F755F"/>
    <w:rsid w:val="00802AE1"/>
    <w:rsid w:val="00820684"/>
    <w:rsid w:val="0082572F"/>
    <w:rsid w:val="008448A2"/>
    <w:rsid w:val="00862829"/>
    <w:rsid w:val="00871649"/>
    <w:rsid w:val="008729AF"/>
    <w:rsid w:val="00880EB6"/>
    <w:rsid w:val="00882538"/>
    <w:rsid w:val="00882943"/>
    <w:rsid w:val="008829C2"/>
    <w:rsid w:val="0088662B"/>
    <w:rsid w:val="00890FB4"/>
    <w:rsid w:val="008916AF"/>
    <w:rsid w:val="008A264E"/>
    <w:rsid w:val="008A6E90"/>
    <w:rsid w:val="008B45D9"/>
    <w:rsid w:val="008B4F34"/>
    <w:rsid w:val="008B7FDE"/>
    <w:rsid w:val="008D1A83"/>
    <w:rsid w:val="008D5F25"/>
    <w:rsid w:val="008D71E0"/>
    <w:rsid w:val="008E6FCF"/>
    <w:rsid w:val="009043F5"/>
    <w:rsid w:val="0090472F"/>
    <w:rsid w:val="00906C9F"/>
    <w:rsid w:val="00912430"/>
    <w:rsid w:val="00912EC9"/>
    <w:rsid w:val="00916326"/>
    <w:rsid w:val="00916897"/>
    <w:rsid w:val="00916F75"/>
    <w:rsid w:val="00916FA4"/>
    <w:rsid w:val="009368FA"/>
    <w:rsid w:val="0094430C"/>
    <w:rsid w:val="00950FE3"/>
    <w:rsid w:val="00953D7C"/>
    <w:rsid w:val="0096332D"/>
    <w:rsid w:val="009707BA"/>
    <w:rsid w:val="009755CD"/>
    <w:rsid w:val="00985188"/>
    <w:rsid w:val="00996AB4"/>
    <w:rsid w:val="009A30B0"/>
    <w:rsid w:val="009A3844"/>
    <w:rsid w:val="009A48D8"/>
    <w:rsid w:val="009A71C6"/>
    <w:rsid w:val="009B5733"/>
    <w:rsid w:val="009C0701"/>
    <w:rsid w:val="009C1818"/>
    <w:rsid w:val="009C4CF8"/>
    <w:rsid w:val="009D4808"/>
    <w:rsid w:val="00A06C52"/>
    <w:rsid w:val="00A16B44"/>
    <w:rsid w:val="00A16D07"/>
    <w:rsid w:val="00A21A05"/>
    <w:rsid w:val="00A26CB0"/>
    <w:rsid w:val="00A2767E"/>
    <w:rsid w:val="00A34329"/>
    <w:rsid w:val="00A3463C"/>
    <w:rsid w:val="00A52135"/>
    <w:rsid w:val="00A52B9D"/>
    <w:rsid w:val="00A537E5"/>
    <w:rsid w:val="00A604EC"/>
    <w:rsid w:val="00A649C4"/>
    <w:rsid w:val="00A745A7"/>
    <w:rsid w:val="00A93C22"/>
    <w:rsid w:val="00AA16CD"/>
    <w:rsid w:val="00AA6C56"/>
    <w:rsid w:val="00AC00E8"/>
    <w:rsid w:val="00AC5D6C"/>
    <w:rsid w:val="00AD495D"/>
    <w:rsid w:val="00AE1C4C"/>
    <w:rsid w:val="00AF1A2B"/>
    <w:rsid w:val="00AF41E3"/>
    <w:rsid w:val="00AF47E3"/>
    <w:rsid w:val="00AF630B"/>
    <w:rsid w:val="00B11EED"/>
    <w:rsid w:val="00B22B11"/>
    <w:rsid w:val="00B27675"/>
    <w:rsid w:val="00B27D78"/>
    <w:rsid w:val="00B31F81"/>
    <w:rsid w:val="00B35561"/>
    <w:rsid w:val="00B35D30"/>
    <w:rsid w:val="00B46CF4"/>
    <w:rsid w:val="00B52EE1"/>
    <w:rsid w:val="00B66857"/>
    <w:rsid w:val="00B73DDE"/>
    <w:rsid w:val="00B91E6E"/>
    <w:rsid w:val="00BD1750"/>
    <w:rsid w:val="00BD7D58"/>
    <w:rsid w:val="00BE19D4"/>
    <w:rsid w:val="00BE5FE4"/>
    <w:rsid w:val="00BF1D66"/>
    <w:rsid w:val="00BF218B"/>
    <w:rsid w:val="00C0263B"/>
    <w:rsid w:val="00C10988"/>
    <w:rsid w:val="00C160A9"/>
    <w:rsid w:val="00C30BF2"/>
    <w:rsid w:val="00C34540"/>
    <w:rsid w:val="00C67EDE"/>
    <w:rsid w:val="00C959F0"/>
    <w:rsid w:val="00C95DE9"/>
    <w:rsid w:val="00CB7813"/>
    <w:rsid w:val="00CF2ED6"/>
    <w:rsid w:val="00CF3508"/>
    <w:rsid w:val="00CF6614"/>
    <w:rsid w:val="00D04847"/>
    <w:rsid w:val="00D05FCF"/>
    <w:rsid w:val="00D17095"/>
    <w:rsid w:val="00D25D13"/>
    <w:rsid w:val="00D33CA2"/>
    <w:rsid w:val="00D3532F"/>
    <w:rsid w:val="00D40FD4"/>
    <w:rsid w:val="00D616FE"/>
    <w:rsid w:val="00D638DF"/>
    <w:rsid w:val="00D82F16"/>
    <w:rsid w:val="00D922EA"/>
    <w:rsid w:val="00D94875"/>
    <w:rsid w:val="00DA00B4"/>
    <w:rsid w:val="00DA1295"/>
    <w:rsid w:val="00DA1B66"/>
    <w:rsid w:val="00DA29E7"/>
    <w:rsid w:val="00DB0281"/>
    <w:rsid w:val="00DB4B18"/>
    <w:rsid w:val="00DB71D9"/>
    <w:rsid w:val="00DC4FE5"/>
    <w:rsid w:val="00DD0772"/>
    <w:rsid w:val="00DD1936"/>
    <w:rsid w:val="00DD1D3D"/>
    <w:rsid w:val="00DD2CE7"/>
    <w:rsid w:val="00DE0350"/>
    <w:rsid w:val="00DE40A1"/>
    <w:rsid w:val="00DF2585"/>
    <w:rsid w:val="00DF3880"/>
    <w:rsid w:val="00DF3AE6"/>
    <w:rsid w:val="00DF761B"/>
    <w:rsid w:val="00E05AD1"/>
    <w:rsid w:val="00E10230"/>
    <w:rsid w:val="00E14011"/>
    <w:rsid w:val="00E14408"/>
    <w:rsid w:val="00E16749"/>
    <w:rsid w:val="00E21439"/>
    <w:rsid w:val="00E349EB"/>
    <w:rsid w:val="00E35FAF"/>
    <w:rsid w:val="00E6587F"/>
    <w:rsid w:val="00E72901"/>
    <w:rsid w:val="00E757E6"/>
    <w:rsid w:val="00E76817"/>
    <w:rsid w:val="00E76E6C"/>
    <w:rsid w:val="00E9679A"/>
    <w:rsid w:val="00EA1CEC"/>
    <w:rsid w:val="00EA2931"/>
    <w:rsid w:val="00EA55F7"/>
    <w:rsid w:val="00EB1CC2"/>
    <w:rsid w:val="00EB2FAD"/>
    <w:rsid w:val="00EB62D9"/>
    <w:rsid w:val="00EB7275"/>
    <w:rsid w:val="00EC17CB"/>
    <w:rsid w:val="00EC5ECC"/>
    <w:rsid w:val="00EE356C"/>
    <w:rsid w:val="00EE6C8C"/>
    <w:rsid w:val="00EF63C1"/>
    <w:rsid w:val="00F14AA9"/>
    <w:rsid w:val="00F26125"/>
    <w:rsid w:val="00F30E71"/>
    <w:rsid w:val="00F56141"/>
    <w:rsid w:val="00F57CC3"/>
    <w:rsid w:val="00F71FBA"/>
    <w:rsid w:val="00F72D0B"/>
    <w:rsid w:val="00F972C1"/>
    <w:rsid w:val="00FB06A7"/>
    <w:rsid w:val="00FB3CD4"/>
    <w:rsid w:val="00FB5466"/>
    <w:rsid w:val="00FB6515"/>
    <w:rsid w:val="00FD0407"/>
    <w:rsid w:val="05FE3094"/>
    <w:rsid w:val="08553905"/>
    <w:rsid w:val="08A14272"/>
    <w:rsid w:val="0AA74061"/>
    <w:rsid w:val="171E1E09"/>
    <w:rsid w:val="1DED790D"/>
    <w:rsid w:val="24CB1D6B"/>
    <w:rsid w:val="2726636F"/>
    <w:rsid w:val="29334F16"/>
    <w:rsid w:val="294259B6"/>
    <w:rsid w:val="38637558"/>
    <w:rsid w:val="3CD90C54"/>
    <w:rsid w:val="3FCC332C"/>
    <w:rsid w:val="40614BAD"/>
    <w:rsid w:val="416D460C"/>
    <w:rsid w:val="427315E6"/>
    <w:rsid w:val="45EE6E05"/>
    <w:rsid w:val="495353DE"/>
    <w:rsid w:val="4AAD4903"/>
    <w:rsid w:val="4FF81D59"/>
    <w:rsid w:val="5686476B"/>
    <w:rsid w:val="57FA2C6F"/>
    <w:rsid w:val="59085441"/>
    <w:rsid w:val="66693932"/>
    <w:rsid w:val="6D287D97"/>
    <w:rsid w:val="728A72CA"/>
    <w:rsid w:val="7418155A"/>
    <w:rsid w:val="7461443C"/>
    <w:rsid w:val="7738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50" w:beforeLines="50"/>
      <w:ind w:firstLine="0" w:firstLineChars="0"/>
      <w:outlineLvl w:val="0"/>
    </w:pPr>
    <w:rPr>
      <w:rFonts w:ascii="宋体" w:hAnsi="宋体"/>
      <w:b/>
      <w:kern w:val="44"/>
      <w:szCs w:val="32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uiPriority w:val="39"/>
    <w:pPr>
      <w:ind w:left="2520" w:leftChars="12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6">
    <w:name w:val="caption"/>
    <w:basedOn w:val="1"/>
    <w:next w:val="1"/>
    <w:qFormat/>
    <w:uiPriority w:val="99"/>
    <w:rPr>
      <w:rFonts w:ascii="Cambria" w:hAnsi="Cambria" w:eastAsia="黑体"/>
      <w:sz w:val="20"/>
      <w:szCs w:val="20"/>
    </w:rPr>
  </w:style>
  <w:style w:type="paragraph" w:styleId="7">
    <w:name w:val="Block Text"/>
    <w:basedOn w:val="1"/>
    <w:uiPriority w:val="0"/>
    <w:pPr>
      <w:ind w:left="70" w:right="-719" w:firstLine="0" w:firstLineChars="0"/>
    </w:pPr>
    <w:rPr>
      <w:rFonts w:eastAsia="仿宋_GB2312"/>
      <w:sz w:val="32"/>
      <w:szCs w:val="20"/>
    </w:rPr>
  </w:style>
  <w:style w:type="paragraph" w:styleId="8">
    <w:name w:val="toc 5"/>
    <w:basedOn w:val="1"/>
    <w:next w:val="1"/>
    <w:unhideWhenUsed/>
    <w:uiPriority w:val="39"/>
    <w:pPr>
      <w:ind w:left="1680" w:leftChars="8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0">
    <w:name w:val="Plain Text"/>
    <w:basedOn w:val="1"/>
    <w:link w:val="30"/>
    <w:qFormat/>
    <w:uiPriority w:val="0"/>
    <w:rPr>
      <w:rFonts w:ascii="宋体" w:hAnsi="Courier New" w:cs="Courier New"/>
      <w:szCs w:val="21"/>
    </w:rPr>
  </w:style>
  <w:style w:type="paragraph" w:styleId="11">
    <w:name w:val="toc 8"/>
    <w:basedOn w:val="1"/>
    <w:next w:val="1"/>
    <w:unhideWhenUsed/>
    <w:uiPriority w:val="39"/>
    <w:pPr>
      <w:ind w:left="2940" w:leftChars="14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2">
    <w:name w:val="Date"/>
    <w:basedOn w:val="1"/>
    <w:next w:val="1"/>
    <w:link w:val="49"/>
    <w:qFormat/>
    <w:uiPriority w:val="0"/>
    <w:pPr>
      <w:ind w:left="100" w:leftChars="2500"/>
    </w:pPr>
  </w:style>
  <w:style w:type="paragraph" w:styleId="13">
    <w:name w:val="Balloon Text"/>
    <w:basedOn w:val="1"/>
    <w:link w:val="42"/>
    <w:uiPriority w:val="0"/>
    <w:rPr>
      <w:sz w:val="18"/>
      <w:szCs w:val="18"/>
    </w:rPr>
  </w:style>
  <w:style w:type="paragraph" w:styleId="14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ind w:left="1260" w:leftChars="6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18">
    <w:name w:val="Subtitle"/>
    <w:basedOn w:val="1"/>
    <w:next w:val="1"/>
    <w:link w:val="43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9">
    <w:name w:val="toc 6"/>
    <w:basedOn w:val="1"/>
    <w:next w:val="1"/>
    <w:unhideWhenUsed/>
    <w:qFormat/>
    <w:uiPriority w:val="39"/>
    <w:pPr>
      <w:ind w:left="2100" w:leftChars="10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20">
    <w:name w:val="toc 2"/>
    <w:basedOn w:val="1"/>
    <w:next w:val="1"/>
    <w:unhideWhenUsed/>
    <w:qFormat/>
    <w:uiPriority w:val="39"/>
    <w:pPr>
      <w:ind w:left="420" w:leftChars="2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21">
    <w:name w:val="toc 9"/>
    <w:basedOn w:val="1"/>
    <w:next w:val="1"/>
    <w:unhideWhenUsed/>
    <w:uiPriority w:val="39"/>
    <w:pPr>
      <w:ind w:left="3360" w:leftChars="1600" w:firstLine="0" w:firstLineChars="0"/>
    </w:pPr>
    <w:rPr>
      <w:rFonts w:asciiTheme="minorHAnsi" w:hAnsiTheme="minorHAnsi" w:eastAsiaTheme="minorEastAsia" w:cstheme="minorBidi"/>
      <w:szCs w:val="22"/>
    </w:rPr>
  </w:style>
  <w:style w:type="paragraph" w:styleId="22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23">
    <w:name w:val="Title"/>
    <w:basedOn w:val="1"/>
    <w:next w:val="1"/>
    <w:link w:val="31"/>
    <w:qFormat/>
    <w:uiPriority w:val="0"/>
    <w:pPr>
      <w:tabs>
        <w:tab w:val="center" w:pos="4200"/>
        <w:tab w:val="right" w:pos="8400"/>
      </w:tabs>
      <w:spacing w:after="50" w:afterLines="50"/>
      <w:ind w:firstLine="0" w:firstLineChars="0"/>
    </w:pPr>
    <w:rPr>
      <w:rFonts w:asciiTheme="majorHAnsi" w:hAnsiTheme="majorHAnsi" w:cstheme="majorBidi"/>
      <w:b/>
      <w:bCs/>
      <w:kern w:val="30"/>
      <w:sz w:val="30"/>
    </w:rPr>
  </w:style>
  <w:style w:type="character" w:styleId="25">
    <w:name w:val="FollowedHyperlink"/>
    <w:basedOn w:val="24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Hyperlink"/>
    <w:basedOn w:val="2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28">
    <w:name w:val="Table Grid"/>
    <w:basedOn w:val="2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标题 1 Char"/>
    <w:basedOn w:val="24"/>
    <w:link w:val="2"/>
    <w:uiPriority w:val="0"/>
    <w:rPr>
      <w:rFonts w:ascii="宋体" w:hAnsi="宋体"/>
      <w:b/>
      <w:kern w:val="44"/>
      <w:sz w:val="21"/>
      <w:szCs w:val="32"/>
    </w:rPr>
  </w:style>
  <w:style w:type="character" w:customStyle="1" w:styleId="30">
    <w:name w:val="纯文本 Char"/>
    <w:basedOn w:val="24"/>
    <w:link w:val="10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标题 Char"/>
    <w:basedOn w:val="24"/>
    <w:link w:val="23"/>
    <w:uiPriority w:val="0"/>
    <w:rPr>
      <w:rFonts w:asciiTheme="majorHAnsi" w:hAnsiTheme="majorHAnsi" w:cstheme="majorBidi"/>
      <w:b/>
      <w:bCs/>
      <w:kern w:val="30"/>
      <w:sz w:val="30"/>
      <w:szCs w:val="24"/>
    </w:rPr>
  </w:style>
  <w:style w:type="character" w:customStyle="1" w:styleId="32">
    <w:name w:val="标题 2 Char"/>
    <w:basedOn w:val="2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页眉 Char"/>
    <w:basedOn w:val="24"/>
    <w:link w:val="15"/>
    <w:uiPriority w:val="99"/>
    <w:rPr>
      <w:kern w:val="2"/>
      <w:sz w:val="18"/>
      <w:szCs w:val="18"/>
    </w:rPr>
  </w:style>
  <w:style w:type="character" w:customStyle="1" w:styleId="34">
    <w:name w:val="页脚 Char"/>
    <w:basedOn w:val="24"/>
    <w:link w:val="14"/>
    <w:qFormat/>
    <w:uiPriority w:val="99"/>
    <w:rPr>
      <w:kern w:val="2"/>
      <w:sz w:val="18"/>
      <w:szCs w:val="18"/>
    </w:rPr>
  </w:style>
  <w:style w:type="paragraph" w:customStyle="1" w:styleId="35">
    <w:name w:val="p0"/>
    <w:basedOn w:val="1"/>
    <w:uiPriority w:val="0"/>
    <w:pPr>
      <w:widowControl/>
    </w:pPr>
    <w:rPr>
      <w:kern w:val="0"/>
      <w:szCs w:val="21"/>
    </w:rPr>
  </w:style>
  <w:style w:type="character" w:customStyle="1" w:styleId="36">
    <w:name w:val="apple-style-span"/>
    <w:basedOn w:val="24"/>
    <w:uiPriority w:val="0"/>
  </w:style>
  <w:style w:type="character" w:customStyle="1" w:styleId="37">
    <w:name w:val="apple-converted-space"/>
    <w:basedOn w:val="24"/>
    <w:uiPriority w:val="0"/>
  </w:style>
  <w:style w:type="paragraph" w:customStyle="1" w:styleId="38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列出段落1"/>
    <w:basedOn w:val="1"/>
    <w:uiPriority w:val="0"/>
    <w:pPr>
      <w:widowControl/>
      <w:spacing w:line="360" w:lineRule="auto"/>
      <w:ind w:firstLine="420"/>
      <w:jc w:val="left"/>
    </w:pPr>
    <w:rPr>
      <w:rFonts w:ascii="Calibri" w:hAnsi="Calibri" w:cs="Calibri"/>
      <w:szCs w:val="21"/>
    </w:rPr>
  </w:style>
  <w:style w:type="paragraph" w:customStyle="1" w:styleId="40">
    <w:name w:val="样式 行距: 固定值 15 磅"/>
    <w:basedOn w:val="1"/>
    <w:uiPriority w:val="0"/>
    <w:pPr>
      <w:adjustRightInd w:val="0"/>
      <w:spacing w:line="280" w:lineRule="exact"/>
      <w:textAlignment w:val="baseline"/>
    </w:pPr>
    <w:rPr>
      <w:rFonts w:eastAsia="方正书宋简体" w:cs="宋体"/>
      <w:spacing w:val="10"/>
      <w:szCs w:val="20"/>
    </w:rPr>
  </w:style>
  <w:style w:type="character" w:customStyle="1" w:styleId="41">
    <w:name w:val="ask-title2"/>
    <w:basedOn w:val="24"/>
    <w:uiPriority w:val="0"/>
  </w:style>
  <w:style w:type="character" w:customStyle="1" w:styleId="42">
    <w:name w:val="批注框文本 Char"/>
    <w:basedOn w:val="24"/>
    <w:link w:val="13"/>
    <w:uiPriority w:val="0"/>
    <w:rPr>
      <w:kern w:val="2"/>
      <w:sz w:val="18"/>
      <w:szCs w:val="18"/>
    </w:rPr>
  </w:style>
  <w:style w:type="character" w:customStyle="1" w:styleId="43">
    <w:name w:val="副标题 Char"/>
    <w:basedOn w:val="24"/>
    <w:link w:val="18"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customStyle="1" w:styleId="44">
    <w:name w:val="列出段落2"/>
    <w:basedOn w:val="1"/>
    <w:qFormat/>
    <w:uiPriority w:val="0"/>
    <w:pPr>
      <w:ind w:firstLine="420"/>
    </w:pPr>
    <w:rPr>
      <w:rFonts w:ascii="Calibri" w:hAnsi="Calibri"/>
      <w:szCs w:val="22"/>
    </w:rPr>
  </w:style>
  <w:style w:type="paragraph" w:styleId="45">
    <w:name w:val="List Paragraph"/>
    <w:basedOn w:val="1"/>
    <w:qFormat/>
    <w:uiPriority w:val="34"/>
    <w:pPr>
      <w:ind w:firstLine="420"/>
    </w:pPr>
  </w:style>
  <w:style w:type="paragraph" w:customStyle="1" w:styleId="46">
    <w:name w:val="列出段落3"/>
    <w:basedOn w:val="1"/>
    <w:uiPriority w:val="0"/>
    <w:pPr>
      <w:ind w:firstLine="420"/>
    </w:pPr>
    <w:rPr>
      <w:rFonts w:ascii="Calibri" w:hAnsi="Calibri"/>
      <w:szCs w:val="22"/>
    </w:rPr>
  </w:style>
  <w:style w:type="paragraph" w:customStyle="1" w:styleId="47">
    <w:name w:val="TOC Heading"/>
    <w:basedOn w:val="2"/>
    <w:next w:val="1"/>
    <w:unhideWhenUsed/>
    <w:qFormat/>
    <w:uiPriority w:val="39"/>
    <w:pPr>
      <w:widowControl/>
      <w:spacing w:before="240" w:beforeLines="0" w:line="259" w:lineRule="auto"/>
      <w:jc w:val="left"/>
      <w:outlineLvl w:val="9"/>
    </w:pPr>
    <w:rPr>
      <w:rFonts w:asciiTheme="majorHAnsi" w:hAnsiTheme="majorHAnsi" w:eastAsiaTheme="majorEastAsia" w:cstheme="majorBidi"/>
      <w:b w:val="0"/>
      <w:color w:val="2E75B6" w:themeColor="accent1" w:themeShade="BF"/>
      <w:kern w:val="0"/>
      <w:sz w:val="32"/>
    </w:rPr>
  </w:style>
  <w:style w:type="character" w:customStyle="1" w:styleId="48">
    <w:name w:val="标题 3 Char"/>
    <w:basedOn w:val="2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49">
    <w:name w:val="日期 Char"/>
    <w:basedOn w:val="24"/>
    <w:link w:val="1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4555;&#30424;\&#36136;&#37327;&#31185;\&#36136;&#20445;&#20307;&#31995;&#25991;&#20214;&#25490;&#29256;\&#31243;&#24207;&#25991;&#2021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801BD6-5FBE-41C5-938D-5CFA29A05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程序文件</Template>
  <Pages>5</Pages>
  <Words>602</Words>
  <Characters>3438</Characters>
  <Lines>28</Lines>
  <Paragraphs>8</Paragraphs>
  <TotalTime>0</TotalTime>
  <ScaleCrop>false</ScaleCrop>
  <LinksUpToDate>false</LinksUpToDate>
  <CharactersWithSpaces>4032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2018-03-27T12:42:00Z</dcterms:created>
  <dc:creator>陆</dc:creator>
  <cp:lastModifiedBy>UU</cp:lastModifiedBy>
  <cp:lastPrinted>2018-03-27T23:58:00Z</cp:lastPrinted>
  <dcterms:modified xsi:type="dcterms:W3CDTF">2018-03-29T16:03:21Z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